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8F" w:rsidRPr="00946B8F" w:rsidRDefault="00946B8F" w:rsidP="00946B8F">
      <w:pPr>
        <w:spacing w:after="0"/>
        <w:rPr>
          <w:rFonts w:ascii="Times New Roman" w:hAnsi="Times New Roman" w:cs="Times New Roman"/>
        </w:rPr>
      </w:pPr>
      <w:r w:rsidRPr="00946B8F">
        <w:rPr>
          <w:rFonts w:ascii="Times New Roman" w:hAnsi="Times New Roman" w:cs="Times New Roman"/>
        </w:rPr>
        <w:t xml:space="preserve">Глава Администрации </w:t>
      </w:r>
    </w:p>
    <w:p w:rsidR="00E23CE2" w:rsidRPr="00946B8F" w:rsidRDefault="00946B8F" w:rsidP="00946B8F">
      <w:pPr>
        <w:spacing w:after="0"/>
        <w:rPr>
          <w:rFonts w:ascii="Times New Roman" w:hAnsi="Times New Roman" w:cs="Times New Roman"/>
        </w:rPr>
      </w:pPr>
      <w:proofErr w:type="spellStart"/>
      <w:r w:rsidRPr="00946B8F">
        <w:rPr>
          <w:rFonts w:ascii="Times New Roman" w:hAnsi="Times New Roman" w:cs="Times New Roman"/>
        </w:rPr>
        <w:t>Высокоярскорго</w:t>
      </w:r>
      <w:proofErr w:type="spellEnd"/>
      <w:r w:rsidRPr="00946B8F">
        <w:rPr>
          <w:rFonts w:ascii="Times New Roman" w:hAnsi="Times New Roman" w:cs="Times New Roman"/>
        </w:rPr>
        <w:t xml:space="preserve"> сельского поселения </w:t>
      </w:r>
      <w:r>
        <w:rPr>
          <w:rFonts w:ascii="Times New Roman" w:hAnsi="Times New Roman" w:cs="Times New Roman"/>
        </w:rPr>
        <w:t>_______________</w:t>
      </w:r>
      <w:proofErr w:type="spellStart"/>
      <w:r>
        <w:rPr>
          <w:rFonts w:ascii="Times New Roman" w:hAnsi="Times New Roman" w:cs="Times New Roman"/>
        </w:rPr>
        <w:t>С.С.Брунгард</w:t>
      </w:r>
      <w:proofErr w:type="spellEnd"/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E23CE2" w:rsidRPr="00946B8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52" w:rsidRDefault="00BD3252" w:rsidP="00835A97">
      <w:pPr>
        <w:spacing w:after="0" w:line="240" w:lineRule="auto"/>
      </w:pPr>
      <w:r>
        <w:separator/>
      </w:r>
    </w:p>
  </w:endnote>
  <w:endnote w:type="continuationSeparator" w:id="0">
    <w:p w:rsidR="00BD3252" w:rsidRDefault="00BD3252" w:rsidP="00835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52" w:rsidRDefault="00BD3252" w:rsidP="00835A97">
      <w:pPr>
        <w:spacing w:after="0" w:line="240" w:lineRule="auto"/>
      </w:pPr>
      <w:r>
        <w:separator/>
      </w:r>
    </w:p>
  </w:footnote>
  <w:footnote w:type="continuationSeparator" w:id="0">
    <w:p w:rsidR="00BD3252" w:rsidRDefault="00BD3252" w:rsidP="00835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  <w:r w:rsidRPr="00835A97">
      <w:rPr>
        <w:rFonts w:ascii="Times New Roman" w:hAnsi="Times New Roman" w:cs="Times New Roman"/>
        <w:bCs/>
        <w:sz w:val="24"/>
        <w:szCs w:val="24"/>
      </w:rPr>
      <w:t>АДМИНИСТРАЦИЯ ВЫСОКОЯРСКОГО СЕЛЬСКОГО ПОСЕЛЕНИЯ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ГЛАВА ВЫСОКОЯРСКО</w:t>
    </w:r>
    <w:r w:rsidR="008C7FF3">
      <w:rPr>
        <w:rFonts w:ascii="Times New Roman" w:hAnsi="Times New Roman" w:cs="Times New Roman"/>
        <w:sz w:val="24"/>
        <w:szCs w:val="24"/>
      </w:rPr>
      <w:t xml:space="preserve">ГО СЕЛЬСКОГО ПОСЕЛЕНИЯ 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</w:p>
  <w:p w:rsidR="00835A97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  <w:proofErr w:type="gramStart"/>
    <w:r w:rsidRPr="00835A97">
      <w:rPr>
        <w:rFonts w:ascii="Times New Roman" w:hAnsi="Times New Roman" w:cs="Times New Roman"/>
        <w:bCs/>
        <w:sz w:val="24"/>
        <w:szCs w:val="24"/>
      </w:rPr>
      <w:t>П</w:t>
    </w:r>
    <w:proofErr w:type="gramEnd"/>
    <w:r w:rsidRPr="00835A97">
      <w:rPr>
        <w:rFonts w:ascii="Times New Roman" w:hAnsi="Times New Roman" w:cs="Times New Roman"/>
        <w:bCs/>
        <w:sz w:val="24"/>
        <w:szCs w:val="24"/>
      </w:rPr>
      <w:t xml:space="preserve"> О С Т А Н О В Л Е Н И Е</w:t>
    </w:r>
  </w:p>
  <w:p w:rsidR="008C7FF3" w:rsidRPr="00835A97" w:rsidRDefault="008C7FF3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b/>
        <w:bCs/>
        <w:sz w:val="24"/>
        <w:szCs w:val="24"/>
      </w:rPr>
    </w:pPr>
  </w:p>
  <w:p w:rsidR="00835A97" w:rsidRPr="008C7FF3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  <w:r w:rsidRPr="008C7FF3">
      <w:rPr>
        <w:rFonts w:ascii="Times New Roman" w:hAnsi="Times New Roman" w:cs="Times New Roman"/>
        <w:bCs/>
        <w:sz w:val="24"/>
        <w:szCs w:val="24"/>
      </w:rPr>
      <w:t xml:space="preserve">03.05.2011                              </w:t>
    </w:r>
    <w:proofErr w:type="spellStart"/>
    <w:r w:rsidRPr="008C7FF3">
      <w:rPr>
        <w:rFonts w:ascii="Times New Roman" w:hAnsi="Times New Roman" w:cs="Times New Roman"/>
        <w:bCs/>
        <w:sz w:val="24"/>
        <w:szCs w:val="24"/>
      </w:rPr>
      <w:t>с</w:t>
    </w:r>
    <w:proofErr w:type="gramStart"/>
    <w:r w:rsidRPr="008C7FF3">
      <w:rPr>
        <w:rFonts w:ascii="Times New Roman" w:hAnsi="Times New Roman" w:cs="Times New Roman"/>
        <w:bCs/>
        <w:sz w:val="24"/>
        <w:szCs w:val="24"/>
      </w:rPr>
      <w:t>.В</w:t>
    </w:r>
    <w:proofErr w:type="gramEnd"/>
    <w:r w:rsidRPr="008C7FF3">
      <w:rPr>
        <w:rFonts w:ascii="Times New Roman" w:hAnsi="Times New Roman" w:cs="Times New Roman"/>
        <w:bCs/>
        <w:sz w:val="24"/>
        <w:szCs w:val="24"/>
      </w:rPr>
      <w:t>ысокий</w:t>
    </w:r>
    <w:proofErr w:type="spellEnd"/>
    <w:r w:rsidRPr="008C7FF3">
      <w:rPr>
        <w:rFonts w:ascii="Times New Roman" w:hAnsi="Times New Roman" w:cs="Times New Roman"/>
        <w:bCs/>
        <w:sz w:val="24"/>
        <w:szCs w:val="24"/>
      </w:rPr>
      <w:t xml:space="preserve"> Яр                                    № 45  </w:t>
    </w:r>
    <w:r w:rsidRPr="008C7FF3">
      <w:rPr>
        <w:rFonts w:ascii="Times New Roman" w:hAnsi="Times New Roman" w:cs="Times New Roman"/>
        <w:bCs/>
        <w:sz w:val="24"/>
        <w:szCs w:val="24"/>
      </w:rPr>
      <w:tab/>
    </w:r>
    <w:r w:rsidRPr="008C7FF3">
      <w:rPr>
        <w:rFonts w:ascii="Times New Roman" w:hAnsi="Times New Roman" w:cs="Times New Roman"/>
        <w:bCs/>
        <w:sz w:val="24"/>
        <w:szCs w:val="24"/>
      </w:rPr>
      <w:tab/>
    </w:r>
    <w:r w:rsidRPr="008C7FF3">
      <w:rPr>
        <w:rFonts w:ascii="Times New Roman" w:hAnsi="Times New Roman" w:cs="Times New Roman"/>
        <w:bCs/>
        <w:sz w:val="24"/>
        <w:szCs w:val="24"/>
      </w:rPr>
      <w:tab/>
    </w:r>
    <w:r w:rsidRPr="008C7FF3">
      <w:rPr>
        <w:rFonts w:ascii="Times New Roman" w:hAnsi="Times New Roman" w:cs="Times New Roman"/>
        <w:bCs/>
        <w:sz w:val="24"/>
        <w:szCs w:val="24"/>
      </w:rPr>
      <w:tab/>
    </w:r>
    <w:r w:rsidRPr="008C7FF3">
      <w:rPr>
        <w:rFonts w:ascii="Times New Roman" w:hAnsi="Times New Roman" w:cs="Times New Roman"/>
        <w:bCs/>
        <w:sz w:val="24"/>
        <w:szCs w:val="24"/>
      </w:rPr>
      <w:tab/>
      <w:t>№Проект________</w:t>
    </w:r>
  </w:p>
  <w:p w:rsidR="00835A97" w:rsidRPr="008C7FF3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</w:p>
  <w:p w:rsidR="00835A97" w:rsidRPr="008C7FF3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</w:p>
  <w:p w:rsidR="00835A97" w:rsidRPr="008C7FF3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835A97" w:rsidRPr="00835A97" w:rsidRDefault="00835A97" w:rsidP="00835A97">
    <w:pPr>
      <w:pStyle w:val="a3"/>
      <w:rPr>
        <w:rFonts w:ascii="Times New Roman" w:hAnsi="Times New Roman" w:cs="Times New Roman"/>
        <w:b/>
        <w:bCs/>
        <w:sz w:val="24"/>
        <w:szCs w:val="24"/>
      </w:rPr>
    </w:pPr>
    <w:r w:rsidRPr="00835A97">
      <w:rPr>
        <w:rFonts w:ascii="Times New Roman" w:hAnsi="Times New Roman" w:cs="Times New Roman"/>
        <w:b/>
        <w:bCs/>
        <w:sz w:val="24"/>
        <w:szCs w:val="24"/>
      </w:rPr>
      <w:t>Об утверждении Порядка формирования</w:t>
    </w:r>
  </w:p>
  <w:p w:rsidR="00835A97" w:rsidRPr="00835A97" w:rsidRDefault="00835A97" w:rsidP="00835A97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и</w:t>
    </w:r>
    <w:r w:rsidRPr="00835A97">
      <w:rPr>
        <w:rFonts w:ascii="Times New Roman" w:hAnsi="Times New Roman" w:cs="Times New Roman"/>
        <w:b/>
        <w:bCs/>
        <w:sz w:val="24"/>
        <w:szCs w:val="24"/>
      </w:rPr>
      <w:t xml:space="preserve"> ведения реестра </w:t>
    </w:r>
    <w:proofErr w:type="gramStart"/>
    <w:r w:rsidRPr="00835A97">
      <w:rPr>
        <w:rFonts w:ascii="Times New Roman" w:hAnsi="Times New Roman" w:cs="Times New Roman"/>
        <w:b/>
        <w:bCs/>
        <w:sz w:val="24"/>
        <w:szCs w:val="24"/>
      </w:rPr>
      <w:t>муниципальных</w:t>
    </w:r>
    <w:proofErr w:type="gramEnd"/>
  </w:p>
  <w:p w:rsidR="00835A97" w:rsidRPr="00835A97" w:rsidRDefault="00835A97" w:rsidP="00835A97">
    <w:pPr>
      <w:pStyle w:val="a3"/>
      <w:rPr>
        <w:rFonts w:ascii="Times New Roman" w:hAnsi="Times New Roman" w:cs="Times New Roman"/>
        <w:b/>
        <w:bCs/>
        <w:sz w:val="24"/>
        <w:szCs w:val="24"/>
      </w:rPr>
    </w:pPr>
    <w:r w:rsidRPr="00835A97">
      <w:rPr>
        <w:rFonts w:ascii="Times New Roman" w:hAnsi="Times New Roman" w:cs="Times New Roman"/>
        <w:b/>
        <w:bCs/>
        <w:sz w:val="24"/>
        <w:szCs w:val="24"/>
      </w:rPr>
      <w:t>услуг (работ) Администрации</w:t>
    </w:r>
  </w:p>
  <w:p w:rsidR="00835A97" w:rsidRPr="00835A97" w:rsidRDefault="00835A97" w:rsidP="00835A97">
    <w:pPr>
      <w:pStyle w:val="a3"/>
      <w:rPr>
        <w:rFonts w:ascii="Times New Roman" w:hAnsi="Times New Roman" w:cs="Times New Roman"/>
        <w:b/>
        <w:bCs/>
        <w:sz w:val="24"/>
        <w:szCs w:val="24"/>
      </w:rPr>
    </w:pPr>
    <w:proofErr w:type="spellStart"/>
    <w:r w:rsidRPr="00835A97">
      <w:rPr>
        <w:rFonts w:ascii="Times New Roman" w:hAnsi="Times New Roman" w:cs="Times New Roman"/>
        <w:b/>
        <w:bCs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b/>
        <w:bCs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rPr>
        <w:rFonts w:ascii="Times New Roman" w:hAnsi="Times New Roman" w:cs="Times New Roman"/>
        <w:b/>
        <w:sz w:val="24"/>
        <w:szCs w:val="24"/>
      </w:rPr>
    </w:pPr>
  </w:p>
  <w:p w:rsidR="00835A97" w:rsidRPr="00835A97" w:rsidRDefault="00835A97" w:rsidP="00835A97">
    <w:pPr>
      <w:pStyle w:val="a3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В соответствии с Федеральным законом от 27.07.2010 № 210-ФЗ</w:t>
    </w:r>
  </w:p>
  <w:p w:rsidR="00835A97" w:rsidRPr="00835A97" w:rsidRDefault="00835A97" w:rsidP="00835A97">
    <w:pPr>
      <w:pStyle w:val="a3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« Об организации предоставления государственных и муниципальных услуг»,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ПОСТАНОВЛЯЮ:</w:t>
    </w: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 Утвердить прилагаемый порядок формирования  и ведения реестра муниципальных услуг (работ)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2. Назначить Управляющего делами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</w:t>
    </w:r>
    <w:r w:rsidR="00013EE6">
      <w:rPr>
        <w:rFonts w:ascii="Times New Roman" w:hAnsi="Times New Roman" w:cs="Times New Roman"/>
        <w:sz w:val="24"/>
        <w:szCs w:val="24"/>
      </w:rPr>
      <w:t>ьского поселения (Попову Т.П.</w:t>
    </w:r>
    <w:r w:rsidRPr="00835A97">
      <w:rPr>
        <w:rFonts w:ascii="Times New Roman" w:hAnsi="Times New Roman" w:cs="Times New Roman"/>
        <w:sz w:val="24"/>
        <w:szCs w:val="24"/>
      </w:rPr>
      <w:t xml:space="preserve">)  </w:t>
    </w:r>
    <w:proofErr w:type="gramStart"/>
    <w:r w:rsidRPr="00835A97">
      <w:rPr>
        <w:rFonts w:ascii="Times New Roman" w:hAnsi="Times New Roman" w:cs="Times New Roman"/>
        <w:sz w:val="24"/>
        <w:szCs w:val="24"/>
      </w:rPr>
      <w:t>ответственным</w:t>
    </w:r>
    <w:proofErr w:type="gramEnd"/>
    <w:r w:rsidRPr="00835A97">
      <w:rPr>
        <w:rFonts w:ascii="Times New Roman" w:hAnsi="Times New Roman" w:cs="Times New Roman"/>
        <w:sz w:val="24"/>
        <w:szCs w:val="24"/>
      </w:rPr>
      <w:t xml:space="preserve"> за размещение сведений о муниципальных услугах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в реестре муниципальных услуг.</w:t>
    </w: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3. Настоящее Постановление вступает в силу с момента его обнародования.</w:t>
    </w: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4. </w:t>
    </w:r>
    <w:proofErr w:type="gramStart"/>
    <w:r w:rsidRPr="00835A97">
      <w:rPr>
        <w:rFonts w:ascii="Times New Roman" w:hAnsi="Times New Roman" w:cs="Times New Roman"/>
        <w:sz w:val="24"/>
        <w:szCs w:val="24"/>
      </w:rPr>
      <w:t>Контроль за</w:t>
    </w:r>
    <w:proofErr w:type="gramEnd"/>
    <w:r w:rsidRPr="00835A97">
      <w:rPr>
        <w:rFonts w:ascii="Times New Roman" w:hAnsi="Times New Roman" w:cs="Times New Roman"/>
        <w:sz w:val="24"/>
        <w:szCs w:val="24"/>
      </w:rPr>
      <w:t xml:space="preserve"> исполнением настоящего Постановления оставляю за собой.</w:t>
    </w: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</w:p>
  <w:p w:rsid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</w:p>
  <w:p w:rsid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Глава </w:t>
    </w:r>
    <w:proofErr w:type="spellStart"/>
    <w:r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>
      <w:rPr>
        <w:rFonts w:ascii="Times New Roman" w:hAnsi="Times New Roman" w:cs="Times New Roman"/>
        <w:sz w:val="24"/>
        <w:szCs w:val="24"/>
      </w:rPr>
      <w:t xml:space="preserve"> сельского поселения                                      </w:t>
    </w:r>
    <w:proofErr w:type="spellStart"/>
    <w:r>
      <w:rPr>
        <w:rFonts w:ascii="Times New Roman" w:hAnsi="Times New Roman" w:cs="Times New Roman"/>
        <w:sz w:val="24"/>
        <w:szCs w:val="24"/>
      </w:rPr>
      <w:t>С.С.Брунгард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</w:p>
  <w:p w:rsidR="00835A97" w:rsidRPr="00835A97" w:rsidRDefault="00835A97" w:rsidP="00835A97">
    <w:pPr>
      <w:pStyle w:val="a3"/>
      <w:jc w:val="both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  <w:r w:rsidRPr="00835A97">
      <w:rPr>
        <w:rFonts w:ascii="Times New Roman" w:hAnsi="Times New Roman" w:cs="Times New Roman"/>
        <w:bCs/>
        <w:sz w:val="24"/>
        <w:szCs w:val="24"/>
      </w:rPr>
      <w:t xml:space="preserve">Глава </w:t>
    </w:r>
    <w:proofErr w:type="spellStart"/>
    <w:r w:rsidRPr="00835A97">
      <w:rPr>
        <w:rFonts w:ascii="Times New Roman" w:hAnsi="Times New Roman" w:cs="Times New Roman"/>
        <w:bCs/>
        <w:sz w:val="24"/>
        <w:szCs w:val="24"/>
      </w:rPr>
      <w:t>Высокоярского</w:t>
    </w:r>
    <w:proofErr w:type="spellEnd"/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bCs/>
        <w:sz w:val="24"/>
        <w:szCs w:val="24"/>
      </w:rPr>
    </w:pPr>
    <w:r w:rsidRPr="00835A97">
      <w:rPr>
        <w:rFonts w:ascii="Times New Roman" w:hAnsi="Times New Roman" w:cs="Times New Roman"/>
        <w:bCs/>
        <w:sz w:val="24"/>
        <w:szCs w:val="24"/>
      </w:rPr>
      <w:t xml:space="preserve">сельского поселения              </w:t>
    </w:r>
    <w:r w:rsidRPr="00835A97">
      <w:rPr>
        <w:rFonts w:ascii="Times New Roman" w:hAnsi="Times New Roman" w:cs="Times New Roman"/>
        <w:bCs/>
        <w:sz w:val="24"/>
        <w:szCs w:val="24"/>
      </w:rPr>
      <w:tab/>
    </w:r>
    <w:r w:rsidRPr="00835A97">
      <w:rPr>
        <w:rFonts w:ascii="Times New Roman" w:hAnsi="Times New Roman" w:cs="Times New Roman"/>
        <w:bCs/>
        <w:sz w:val="24"/>
        <w:szCs w:val="24"/>
      </w:rPr>
      <w:tab/>
    </w:r>
    <w:r w:rsidRPr="00835A97">
      <w:rPr>
        <w:rFonts w:ascii="Times New Roman" w:hAnsi="Times New Roman" w:cs="Times New Roman"/>
        <w:bCs/>
        <w:sz w:val="24"/>
        <w:szCs w:val="24"/>
      </w:rPr>
      <w:tab/>
    </w:r>
    <w:r w:rsidRPr="00835A97">
      <w:rPr>
        <w:rFonts w:ascii="Times New Roman" w:hAnsi="Times New Roman" w:cs="Times New Roman"/>
        <w:bCs/>
        <w:sz w:val="24"/>
        <w:szCs w:val="24"/>
      </w:rPr>
      <w:tab/>
    </w:r>
    <w:r w:rsidRPr="00835A97">
      <w:rPr>
        <w:rFonts w:ascii="Times New Roman" w:hAnsi="Times New Roman" w:cs="Times New Roman"/>
        <w:bCs/>
        <w:sz w:val="24"/>
        <w:szCs w:val="24"/>
      </w:rPr>
      <w:tab/>
      <w:t xml:space="preserve">С.С. </w:t>
    </w:r>
    <w:proofErr w:type="spellStart"/>
    <w:r w:rsidRPr="00835A97">
      <w:rPr>
        <w:rFonts w:ascii="Times New Roman" w:hAnsi="Times New Roman" w:cs="Times New Roman"/>
        <w:bCs/>
        <w:sz w:val="24"/>
        <w:szCs w:val="24"/>
      </w:rPr>
      <w:t>Брунгард</w:t>
    </w:r>
    <w:proofErr w:type="spellEnd"/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br w:type="page"/>
      <w:t>Приложение 1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к Постановлению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Главы 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сельского поселения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от _________</w:t>
    </w:r>
    <w:proofErr w:type="gramStart"/>
    <w:r w:rsidRPr="00835A97">
      <w:rPr>
        <w:rFonts w:ascii="Times New Roman" w:hAnsi="Times New Roman" w:cs="Times New Roman"/>
        <w:sz w:val="24"/>
        <w:szCs w:val="24"/>
      </w:rPr>
      <w:t>г</w:t>
    </w:r>
    <w:proofErr w:type="gramEnd"/>
    <w:r w:rsidRPr="00835A97">
      <w:rPr>
        <w:rFonts w:ascii="Times New Roman" w:hAnsi="Times New Roman" w:cs="Times New Roman"/>
        <w:sz w:val="24"/>
        <w:szCs w:val="24"/>
      </w:rPr>
      <w:t>. № _____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ПОРЯДОК ВЕДЕНИЯ РЕЕСТРА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МУНИЦИПАЛЬНЫХ УСЛУГ (РАБОТ)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АДМИНИСТРАЦИИ ВЫСОКОЯРСКОГО СЕЛЬСКОГО ПОСЕЛЕНИЯ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1. Общие положения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1.1. Настоящий Порядок определяет порядок ведения Реестра муниципальных услуг (работ) (далее – Реестр)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поселения, предоставляемых на территории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1.2. </w:t>
    </w:r>
    <w:proofErr w:type="gramStart"/>
    <w:r w:rsidRPr="00835A97">
      <w:rPr>
        <w:rFonts w:ascii="Times New Roman" w:hAnsi="Times New Roman" w:cs="Times New Roman"/>
        <w:sz w:val="24"/>
        <w:szCs w:val="24"/>
      </w:rPr>
      <w:t>Целью ведения Реестра является оптимизация перечня муниципальных услуг (работ) на основе их инвентаризации, обеспечение физических и юридических лиц достоверной информацией о предоставляемых на территории поселения муниципальных услугах (работах), их объеме и качестве.</w:t>
    </w:r>
    <w:proofErr w:type="gramEnd"/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1.3. Ведение Реестра осуществляется для решения следующих задач: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1.3.1. Формирование информационной базы для оценки объемов расходных обязательств муниципального образования –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1.3.2. Обеспечение соответствия Реестра нормативным правовым актам Российской Федерации и Томской области, муниципальным правовым актам муниципального образования -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1.4. В Порядке  используются следующие основные понятия и определения: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1.4.1. Муниципальная услуга (работа) - услуга (работа), оказываемая (выполняемая) в соответствии с муниципальным заданием органами местного самоуправления, бюджетными учреждениями, иными юридическими лицами.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1.4.2. Потребители муниципальной услуги (работы) - физические и юридические лица, имеющие право на получение муниципальной услуги (работы) в соответствии с требованиями действующих нормативных правовых актов.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1.4.3. Орган, ответственный за предоставление муниципальной услуги (работы), - структурное подразделение администрации муниципального образования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поселения, наделенное полномочиями по организации предоставления муниципальной услуги (работы) в соответствии с требованиями действующих нормативных правовых актов.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1.4.4. Реестр муниципальных услуг (работ)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поселения, - документ, содержащий регулярно обновляемые сведения обо всех муниципальных услугах (работах), предоставляемых получателям муниципальных услуг (работ) полностью или частично за счет средств бюджета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1.4.5. Ведение Реестра - формирование и корректировка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2. Принципы ведения Реестра муниципальных услуг (работ)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2.1. Ведение Реестра осуществляется в соответствии с принципами: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2.1.1. Единства требований к определению и включению в Реестр муниципальных услуг (работ), оказываемых на территории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2.1.2. Полноты описания и отражения муниципальных услуг (работ) в Реестре.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2.1.3. Публичности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2.1.4. Обеспечения взаимосвязи требований ведения Реестра с требованиями осуществления бюджетного процесса и формирования расходных обязательств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2.1.5. Периодического пересмотра требований к перечню и описанию муниципальных услуг (работ), предусмотренных Реестром, в целях увеличения их доступности и качества.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3. Использование Реестра муниципальных услуг (работ)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3.1. Реестр, составленный в соответствии с требованиями настоящего Порядка, в обязательном порядке используется при формировании Реестра расходных обязательств муниципального образования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3.2. Оказание муниципальной услуги (работы) предусматривает ее обязательное предварительное отражение в Реестре.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 Содержание Реестра муниципальных услуг (работ)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4.1.Форма реестра устанавливается в соответствии с приложением №1  к настоящему порядку.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4.1.1Реестр включает в себя следующие обязательные параметры: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4.1.2 Порядковый номер - для каждой муниципальной услуги (работы) в рамках Реестра указывается порядковый номер.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4.1.3 Наименование муниципальной услуги (работы) - указывается описание услуги (работы), отражающее содержание услуги (работы) по удовлетворению потребностей населения, в рамках действующих нормативных правовых актов Российской Федерации и Томской области, муниципальных правовых актов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4.1.4 Предмет (содержание) муниципальной услуги (работы) - указывается содержание муниципальной услуги (работы).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4.1.5 Категорию получателей муниципальной услуги.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4.1.6 Перечень субъектов, предоставляющих муниципальные услуги.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4.1.7 Источники финансирования.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4.1.8 Наименование показателей конечного результата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4.1.9 Нормативно-правовые акты, регламентирующие предоставление услуги.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 Ведение Реестра муниципальных услуг (работ)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5.1. Ведение Реестра осуществляется Управляющим делами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(далее Управляющий делами).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5.2. При обеспечении ведения Реестра Управляющий делами: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5.2.1. Разработку и утверждение правил и методик по ведению Реестра, включая сбор, обработку, учет, регистрацию, хранение, обновление информационных ресурсов, предоставление сведений пользователям.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5.2.2. Методическое обеспечение ведения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5.2.3. Организацию предоставления сведений из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5.2.4. </w:t>
    </w:r>
    <w:proofErr w:type="gramStart"/>
    <w:r w:rsidRPr="00835A97">
      <w:rPr>
        <w:rFonts w:ascii="Times New Roman" w:hAnsi="Times New Roman" w:cs="Times New Roman"/>
        <w:sz w:val="24"/>
        <w:szCs w:val="24"/>
      </w:rPr>
      <w:t>Контроль  за</w:t>
    </w:r>
    <w:proofErr w:type="gramEnd"/>
    <w:r w:rsidRPr="00835A97">
      <w:rPr>
        <w:rFonts w:ascii="Times New Roman" w:hAnsi="Times New Roman" w:cs="Times New Roman"/>
        <w:sz w:val="24"/>
        <w:szCs w:val="24"/>
      </w:rPr>
      <w:t xml:space="preserve"> соблюдением ведения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5.3. Реестр утверждается постановлением Главы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5.4. Включение, исключение муниципальной услуги (работы) из Реестра и внесение изменений в Реестр осуществляются на основании постановлений Главы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5.5. Основанием для выделения муниципальной услуги (работы) и последующего ее включения в Реестр являются федеральные законы, указы Президента Российской Федерации, постановления Правительства Российской Федерации, нормативные правовые акты Томской области, муниципальные правовые акты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предоставления муниципальных услуг (работ) на территории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5.6. Ведение Реестра осуществляется на бумажном и электронном носителях по единой системе сбора, обработки, учета, регистрации, хранения, обновления информационных ресурсов, предоставления сведений пользователям. При несоответствии записей на бумажном носителе и информации в электронном виде приоритет имеет запись на бумажном носителе.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5.7. </w:t>
    </w:r>
    <w:proofErr w:type="gramStart"/>
    <w:r w:rsidRPr="00835A97">
      <w:rPr>
        <w:rFonts w:ascii="Times New Roman" w:hAnsi="Times New Roman" w:cs="Times New Roman"/>
        <w:sz w:val="24"/>
        <w:szCs w:val="24"/>
      </w:rPr>
      <w:t xml:space="preserve">Управляющий делами с момента вступления в силу нормативного правового акта Российской Федерации, Томской области и (или) муниципального правового акта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поселения, наделяющего, изменяющего или отменяющего полномочие администрации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по оказанию муниципальных услуг (работ) на территории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поселения, подготавливает проект постановления администрации района об уточнении и корректировке Реестра.</w:t>
    </w:r>
    <w:proofErr w:type="gramEnd"/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5.8. Предоставление исходных документов для включения муниципальной услуги (работы) в Реестр осуществляется с учетом требований к их составу, сроку и форме представления, а также иных условий.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5.9. Для включения муниципальной услуги (работы) в Реестр Управляющий делами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подготавливает документы, содержащие следующие сведения: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5.9.1. Обращение о включении соответствующей муниципальной услуги (работы) в Реестр с указанием органа администрации поселения, ответственного за предоставление данной услуги (работы).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5.9.2. Основание включения муниципальной услуги (работы) в Реестр.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5.9.3. Пояснительную записку, описывающую характер муниципальной услуги (работы), получателей муниципальной услуги (работы), основания и условия ее оказания.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5.9.4. Проект муниципального правового акта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поселения, устанавливающего обязательства поселения  по предоставлению муниципальной услуги (работы), - в случаях, если ее предоставление не вытекает непосредственно из федеральных нормативных правовых актов, нормативных правовых актов Томской  области, муниципальных правовых актов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5.9.5. Письменное обоснование необходимости оказания соответствующей муниципальной услуги (работы) - в случаях, если ее предоставление не вытекает непосредственно из федеральных нормативных правовых актов, нормативных правовых актов Томской области, муниципальных правовых актов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5.10. Для исключения муниципальной услуги (работы) из Реестра Управляющий делами подготавливает проект постановления Главы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об исключении муниципальной услуги (работы) из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5.11. Для внесения изменений и дополнений в описание муниципальной услуги (работы) Управляющий делами подготавливает проект постановления Главы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 о внесении изменений и дополнений в описание муниципальной услуги (работы) из Реестра.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5.12. Информация, необходимая для уточнения Реестра, представляется на бумажных и электронных носителях.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5.13. Сведения Реестра являются общедоступными и предоставляются потребителю муниципальной услуги (работы) в виде документированной информации в форме справки, а также в иной форме, устанавливаемой муниципальными правовыми актами </w:t>
    </w: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5.14. Сведения Реестра предоставляются потребителю муниципальных услуг (работ) бесплатно.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 xml:space="preserve">6. Ведение мониторинга </w:t>
    </w:r>
    <w:proofErr w:type="gramStart"/>
    <w:r w:rsidRPr="00835A97">
      <w:rPr>
        <w:rFonts w:ascii="Times New Roman" w:hAnsi="Times New Roman" w:cs="Times New Roman"/>
        <w:sz w:val="24"/>
        <w:szCs w:val="24"/>
      </w:rPr>
      <w:t>предоставляемых</w:t>
    </w:r>
    <w:proofErr w:type="gramEnd"/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муниципальных услуг (работ)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6.1. Реестр не реже одного раза в год рассматривается на предмет уточнения содержания с целью обеспечения максимального удовлетворения потребностей потребителей муниципальных услуг (работ).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6.2. Ведение мониторинга предоставляемых муниципальных услуг (работ) осуществляется Управляющим делами.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Приложение №1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к Порядку формирования и ведения реестра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35A97">
      <w:rPr>
        <w:rFonts w:ascii="Times New Roman" w:hAnsi="Times New Roman" w:cs="Times New Roman"/>
        <w:sz w:val="24"/>
        <w:szCs w:val="24"/>
      </w:rPr>
      <w:t>муниципальных услуг Администрации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  <w:proofErr w:type="spellStart"/>
    <w:r w:rsidRPr="00835A97">
      <w:rPr>
        <w:rFonts w:ascii="Times New Roman" w:hAnsi="Times New Roman" w:cs="Times New Roman"/>
        <w:sz w:val="24"/>
        <w:szCs w:val="24"/>
      </w:rPr>
      <w:t>Высокоярского</w:t>
    </w:r>
    <w:proofErr w:type="spellEnd"/>
    <w:r w:rsidRPr="00835A97">
      <w:rPr>
        <w:rFonts w:ascii="Times New Roman" w:hAnsi="Times New Roman" w:cs="Times New Roman"/>
        <w:sz w:val="24"/>
        <w:szCs w:val="24"/>
      </w:rPr>
      <w:t xml:space="preserve"> сельского поселения.</w:t>
    </w: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tbl>
    <w:tblPr>
      <w:tblStyle w:val="a7"/>
      <w:tblW w:w="0" w:type="auto"/>
      <w:tblLook w:val="01E0" w:firstRow="1" w:lastRow="1" w:firstColumn="1" w:lastColumn="1" w:noHBand="0" w:noVBand="0"/>
    </w:tblPr>
    <w:tblGrid>
      <w:gridCol w:w="1622"/>
      <w:gridCol w:w="1060"/>
      <w:gridCol w:w="989"/>
      <w:gridCol w:w="1265"/>
      <w:gridCol w:w="1069"/>
      <w:gridCol w:w="1144"/>
      <w:gridCol w:w="1170"/>
      <w:gridCol w:w="1252"/>
    </w:tblGrid>
    <w:tr w:rsidR="00835A97" w:rsidRPr="00835A97" w:rsidTr="000575EF"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Регистрационный номер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Наимено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вание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 xml:space="preserve"> </w:t>
          </w: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муни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ципальной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услуги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Содер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жание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муници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льной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услуги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gramStart"/>
          <w:r w:rsidRPr="00835A97">
            <w:rPr>
              <w:rFonts w:ascii="Times New Roman" w:hAnsi="Times New Roman"/>
              <w:sz w:val="24"/>
              <w:szCs w:val="24"/>
            </w:rPr>
            <w:t>(</w:t>
          </w: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сущест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  <w:proofErr w:type="gram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венные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моменты)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Категории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получателей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муници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пальной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услуги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gramStart"/>
          <w:r w:rsidRPr="00835A97">
            <w:rPr>
              <w:rFonts w:ascii="Times New Roman" w:hAnsi="Times New Roman"/>
              <w:sz w:val="24"/>
              <w:szCs w:val="24"/>
            </w:rPr>
            <w:t>(население</w:t>
          </w:r>
          <w:proofErr w:type="gram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физические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и юридические лица)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Перечень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субъектов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предостав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ляющих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 xml:space="preserve"> </w:t>
          </w: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муници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пальную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услугу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Источники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финансиро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вания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gramStart"/>
          <w:r w:rsidRPr="00835A97">
            <w:rPr>
              <w:rFonts w:ascii="Times New Roman" w:hAnsi="Times New Roman"/>
              <w:sz w:val="24"/>
              <w:szCs w:val="24"/>
            </w:rPr>
            <w:t>(средства</w:t>
          </w:r>
          <w:proofErr w:type="gram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 xml:space="preserve">бюджетов, </w:t>
          </w: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внебюд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жетные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источники, платежи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физических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 xml:space="preserve">и </w:t>
          </w: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юриди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ческих</w:t>
          </w:r>
          <w:proofErr w:type="spellEnd"/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лиц)</w:t>
          </w:r>
        </w:p>
      </w:tc>
      <w:tc>
        <w:tcPr>
          <w:tcW w:w="1197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Наимено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вание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 xml:space="preserve"> показателей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конечного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результата</w:t>
          </w:r>
        </w:p>
      </w:tc>
      <w:tc>
        <w:tcPr>
          <w:tcW w:w="1197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Нормативно-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правовые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 xml:space="preserve">акты, </w:t>
          </w: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регламен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тирующие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предоставле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>-</w:t>
          </w:r>
        </w:p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835A97">
            <w:rPr>
              <w:rFonts w:ascii="Times New Roman" w:hAnsi="Times New Roman"/>
              <w:sz w:val="24"/>
              <w:szCs w:val="24"/>
            </w:rPr>
            <w:t>ние</w:t>
          </w:r>
          <w:proofErr w:type="spellEnd"/>
          <w:r w:rsidRPr="00835A97">
            <w:rPr>
              <w:rFonts w:ascii="Times New Roman" w:hAnsi="Times New Roman"/>
              <w:sz w:val="24"/>
              <w:szCs w:val="24"/>
            </w:rPr>
            <w:t xml:space="preserve"> услуги</w:t>
          </w:r>
        </w:p>
      </w:tc>
    </w:tr>
    <w:tr w:rsidR="00835A97" w:rsidRPr="00835A97" w:rsidTr="000575EF"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1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2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3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4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5</w:t>
          </w:r>
        </w:p>
      </w:tc>
      <w:tc>
        <w:tcPr>
          <w:tcW w:w="1196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6</w:t>
          </w:r>
        </w:p>
      </w:tc>
      <w:tc>
        <w:tcPr>
          <w:tcW w:w="1197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7</w:t>
          </w:r>
        </w:p>
      </w:tc>
      <w:tc>
        <w:tcPr>
          <w:tcW w:w="1197" w:type="dxa"/>
        </w:tcPr>
        <w:p w:rsidR="00835A97" w:rsidRPr="00835A97" w:rsidRDefault="00835A97" w:rsidP="00835A97">
          <w:pPr>
            <w:pStyle w:val="a3"/>
            <w:jc w:val="center"/>
            <w:rPr>
              <w:rFonts w:ascii="Times New Roman" w:hAnsi="Times New Roman"/>
              <w:sz w:val="24"/>
              <w:szCs w:val="24"/>
            </w:rPr>
          </w:pPr>
          <w:r w:rsidRPr="00835A97">
            <w:rPr>
              <w:rFonts w:ascii="Times New Roman" w:hAnsi="Times New Roman"/>
              <w:sz w:val="24"/>
              <w:szCs w:val="24"/>
            </w:rPr>
            <w:t>8</w:t>
          </w:r>
        </w:p>
      </w:tc>
    </w:tr>
  </w:tbl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35A97" w:rsidRPr="00835A97" w:rsidRDefault="00835A97" w:rsidP="00835A97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193"/>
    <w:rsid w:val="00013EE6"/>
    <w:rsid w:val="0065480B"/>
    <w:rsid w:val="00733193"/>
    <w:rsid w:val="00835A97"/>
    <w:rsid w:val="008C7FF3"/>
    <w:rsid w:val="00946B8F"/>
    <w:rsid w:val="00A0212D"/>
    <w:rsid w:val="00B35A81"/>
    <w:rsid w:val="00BD3252"/>
    <w:rsid w:val="00C92FEC"/>
    <w:rsid w:val="00E2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5A97"/>
  </w:style>
  <w:style w:type="paragraph" w:styleId="a5">
    <w:name w:val="footer"/>
    <w:basedOn w:val="a"/>
    <w:link w:val="a6"/>
    <w:uiPriority w:val="99"/>
    <w:unhideWhenUsed/>
    <w:rsid w:val="00835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5A97"/>
  </w:style>
  <w:style w:type="table" w:styleId="a7">
    <w:name w:val="Table Grid"/>
    <w:basedOn w:val="a1"/>
    <w:rsid w:val="00835A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5A97"/>
  </w:style>
  <w:style w:type="paragraph" w:styleId="a5">
    <w:name w:val="footer"/>
    <w:basedOn w:val="a"/>
    <w:link w:val="a6"/>
    <w:uiPriority w:val="99"/>
    <w:unhideWhenUsed/>
    <w:rsid w:val="00835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5A97"/>
  </w:style>
  <w:style w:type="table" w:styleId="a7">
    <w:name w:val="Table Grid"/>
    <w:basedOn w:val="a1"/>
    <w:rsid w:val="00835A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Дмитрий Каленюк</cp:lastModifiedBy>
  <cp:revision>6</cp:revision>
  <cp:lastPrinted>2012-05-11T05:08:00Z</cp:lastPrinted>
  <dcterms:created xsi:type="dcterms:W3CDTF">2011-05-03T10:07:00Z</dcterms:created>
  <dcterms:modified xsi:type="dcterms:W3CDTF">2012-05-11T10:01:00Z</dcterms:modified>
</cp:coreProperties>
</file>