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jc w:val="right"/>
        <w:tblLayout w:type="fixed"/>
        <w:tblLook w:val="04A0"/>
      </w:tblPr>
      <w:tblGrid>
        <w:gridCol w:w="817"/>
        <w:gridCol w:w="3119"/>
        <w:gridCol w:w="141"/>
        <w:gridCol w:w="1557"/>
        <w:gridCol w:w="1561"/>
        <w:gridCol w:w="142"/>
        <w:gridCol w:w="1701"/>
        <w:gridCol w:w="1522"/>
      </w:tblGrid>
      <w:tr w:rsidR="007327CC" w:rsidTr="007327CC">
        <w:trPr>
          <w:jc w:val="right"/>
        </w:trPr>
        <w:tc>
          <w:tcPr>
            <w:tcW w:w="10560" w:type="dxa"/>
            <w:gridSpan w:val="8"/>
          </w:tcPr>
          <w:p w:rsidR="007327CC" w:rsidRDefault="007327C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АДМИНИСТРАЦИЯ ВЫСОКОЯРСКОГО СЕЛЬСКОГО ПОСЕЛЕНИЯ </w:t>
            </w:r>
          </w:p>
          <w:p w:rsidR="007327CC" w:rsidRDefault="007327CC">
            <w:pPr>
              <w:jc w:val="center"/>
            </w:pPr>
          </w:p>
        </w:tc>
      </w:tr>
      <w:tr w:rsidR="007327CC" w:rsidTr="007327CC">
        <w:trPr>
          <w:jc w:val="right"/>
        </w:trPr>
        <w:tc>
          <w:tcPr>
            <w:tcW w:w="10560" w:type="dxa"/>
            <w:gridSpan w:val="8"/>
            <w:hideMark/>
          </w:tcPr>
          <w:p w:rsidR="007327CC" w:rsidRDefault="007327CC">
            <w:pPr>
              <w:jc w:val="center"/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7327CC" w:rsidTr="007327CC">
        <w:trPr>
          <w:trHeight w:val="332"/>
          <w:jc w:val="right"/>
        </w:trPr>
        <w:tc>
          <w:tcPr>
            <w:tcW w:w="817" w:type="dxa"/>
            <w:vAlign w:val="bottom"/>
          </w:tcPr>
          <w:p w:rsidR="007327CC" w:rsidRDefault="007327C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7CC" w:rsidRDefault="007327CC">
            <w:pPr>
              <w:jc w:val="center"/>
              <w:rPr>
                <w:sz w:val="28"/>
                <w:szCs w:val="28"/>
              </w:rPr>
            </w:pPr>
          </w:p>
          <w:p w:rsidR="007327CC" w:rsidRDefault="00732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28.12.2023</w:t>
            </w:r>
          </w:p>
        </w:tc>
        <w:tc>
          <w:tcPr>
            <w:tcW w:w="1557" w:type="dxa"/>
            <w:vAlign w:val="bottom"/>
          </w:tcPr>
          <w:p w:rsidR="007327CC" w:rsidRDefault="007327CC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  <w:hideMark/>
          </w:tcPr>
          <w:p w:rsidR="007327CC" w:rsidRDefault="007327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27CC" w:rsidRDefault="00732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A0C54">
              <w:rPr>
                <w:sz w:val="28"/>
                <w:szCs w:val="28"/>
              </w:rPr>
              <w:t>2</w:t>
            </w:r>
          </w:p>
        </w:tc>
        <w:tc>
          <w:tcPr>
            <w:tcW w:w="1522" w:type="dxa"/>
            <w:vAlign w:val="bottom"/>
          </w:tcPr>
          <w:p w:rsidR="007327CC" w:rsidRDefault="007327CC">
            <w:pPr>
              <w:rPr>
                <w:sz w:val="28"/>
                <w:szCs w:val="28"/>
              </w:rPr>
            </w:pPr>
          </w:p>
        </w:tc>
      </w:tr>
      <w:tr w:rsidR="007327CC" w:rsidTr="007327CC">
        <w:trPr>
          <w:trHeight w:val="548"/>
          <w:jc w:val="right"/>
        </w:trPr>
        <w:tc>
          <w:tcPr>
            <w:tcW w:w="5634" w:type="dxa"/>
            <w:gridSpan w:val="4"/>
            <w:vAlign w:val="center"/>
          </w:tcPr>
          <w:p w:rsidR="007327CC" w:rsidRDefault="007327CC">
            <w:pPr>
              <w:autoSpaceDE w:val="0"/>
              <w:autoSpaceDN w:val="0"/>
              <w:adjustRightInd w:val="0"/>
              <w:ind w:firstLine="565"/>
              <w:jc w:val="both"/>
              <w:rPr>
                <w:sz w:val="28"/>
                <w:szCs w:val="28"/>
                <w:lang w:eastAsia="en-US"/>
              </w:rPr>
            </w:pPr>
          </w:p>
          <w:p w:rsidR="007327CC" w:rsidRDefault="007327CC" w:rsidP="00EA0C54">
            <w:pPr>
              <w:autoSpaceDE w:val="0"/>
              <w:autoSpaceDN w:val="0"/>
              <w:adjustRightInd w:val="0"/>
              <w:ind w:firstLine="56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Высокоярского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</w:t>
            </w:r>
            <w:r w:rsidR="00EA0C54">
              <w:rPr>
                <w:sz w:val="28"/>
                <w:szCs w:val="28"/>
                <w:lang w:eastAsia="en-US"/>
              </w:rPr>
              <w:t>ого поселения от 08.12.2022 №162</w:t>
            </w:r>
            <w:r>
              <w:rPr>
                <w:sz w:val="28"/>
                <w:szCs w:val="28"/>
                <w:lang w:eastAsia="en-US"/>
              </w:rPr>
              <w:t xml:space="preserve"> «Об утверждении Программы рисков причинения вреда (ущерб</w:t>
            </w:r>
            <w:r w:rsidR="00EA0C54">
              <w:rPr>
                <w:sz w:val="28"/>
                <w:szCs w:val="28"/>
                <w:lang w:eastAsia="en-US"/>
              </w:rPr>
              <w:t xml:space="preserve">а) охраняемым законом ценностям, соблюдение которых оценивается Администрацией </w:t>
            </w:r>
            <w:proofErr w:type="spellStart"/>
            <w:r>
              <w:rPr>
                <w:sz w:val="28"/>
                <w:szCs w:val="28"/>
                <w:lang w:eastAsia="en-US"/>
              </w:rPr>
              <w:t>Высокоярского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EA0C54">
              <w:rPr>
                <w:sz w:val="28"/>
                <w:szCs w:val="28"/>
                <w:lang w:eastAsia="en-US"/>
              </w:rPr>
              <w:t xml:space="preserve">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      </w:r>
            <w:proofErr w:type="spellStart"/>
            <w:r w:rsidR="00EA0C54">
              <w:rPr>
                <w:sz w:val="28"/>
                <w:szCs w:val="28"/>
                <w:lang w:eastAsia="en-US"/>
              </w:rPr>
              <w:t>Высокоярское</w:t>
            </w:r>
            <w:proofErr w:type="spellEnd"/>
            <w:r w:rsidR="00EA0C54">
              <w:rPr>
                <w:sz w:val="28"/>
                <w:szCs w:val="28"/>
                <w:lang w:eastAsia="en-US"/>
              </w:rPr>
              <w:t xml:space="preserve"> сельское поселение»</w:t>
            </w:r>
            <w:r>
              <w:rPr>
                <w:sz w:val="28"/>
                <w:szCs w:val="28"/>
                <w:lang w:eastAsia="en-US"/>
              </w:rPr>
              <w:t xml:space="preserve"> на 2023 год»</w:t>
            </w:r>
            <w:proofErr w:type="gramEnd"/>
          </w:p>
        </w:tc>
        <w:tc>
          <w:tcPr>
            <w:tcW w:w="4926" w:type="dxa"/>
            <w:gridSpan w:val="4"/>
          </w:tcPr>
          <w:p w:rsidR="007327CC" w:rsidRDefault="007327CC">
            <w:pPr>
              <w:rPr>
                <w:sz w:val="28"/>
                <w:szCs w:val="28"/>
              </w:rPr>
            </w:pPr>
          </w:p>
        </w:tc>
      </w:tr>
      <w:tr w:rsidR="007327CC" w:rsidTr="007327CC">
        <w:trPr>
          <w:trHeight w:val="5054"/>
          <w:jc w:val="right"/>
        </w:trPr>
        <w:tc>
          <w:tcPr>
            <w:tcW w:w="10560" w:type="dxa"/>
            <w:gridSpan w:val="8"/>
          </w:tcPr>
          <w:p w:rsidR="007327CC" w:rsidRDefault="007327CC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7327CC" w:rsidRDefault="007327CC">
            <w:pPr>
              <w:tabs>
                <w:tab w:val="left" w:pos="1001"/>
              </w:tabs>
              <w:ind w:firstLine="707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В соответствии с частью 2 статьи 44 Федерального закона «О государственном контроле (надзоре) и муниципальном контроле в Российской Федерации», пункту 4 Правил разработки и утверждения программы профилактики, утвержденных постановлением Правительства Российской Федерации от 25 июня 2021 года №990, </w:t>
            </w:r>
          </w:p>
          <w:p w:rsidR="007327CC" w:rsidRDefault="007327CC">
            <w:pPr>
              <w:tabs>
                <w:tab w:val="left" w:pos="1001"/>
              </w:tabs>
              <w:ind w:firstLine="707"/>
              <w:rPr>
                <w:sz w:val="32"/>
                <w:szCs w:val="28"/>
              </w:rPr>
            </w:pPr>
          </w:p>
          <w:p w:rsidR="007327CC" w:rsidRDefault="007327CC">
            <w:pPr>
              <w:tabs>
                <w:tab w:val="left" w:pos="10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  <w:p w:rsidR="007327CC" w:rsidRDefault="007327CC">
            <w:pPr>
              <w:tabs>
                <w:tab w:val="left" w:pos="1001"/>
              </w:tabs>
              <w:rPr>
                <w:sz w:val="28"/>
                <w:szCs w:val="28"/>
              </w:rPr>
            </w:pPr>
          </w:p>
          <w:p w:rsidR="007327CC" w:rsidRPr="00EA0C54" w:rsidRDefault="007327CC" w:rsidP="00120785">
            <w:pPr>
              <w:numPr>
                <w:ilvl w:val="0"/>
                <w:numId w:val="1"/>
              </w:numPr>
              <w:tabs>
                <w:tab w:val="left" w:pos="1001"/>
              </w:tabs>
              <w:jc w:val="both"/>
              <w:rPr>
                <w:sz w:val="32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Внести </w:t>
            </w:r>
            <w:r w:rsidR="00EA0C54">
              <w:rPr>
                <w:sz w:val="28"/>
                <w:szCs w:val="28"/>
              </w:rPr>
              <w:t>следующие</w:t>
            </w:r>
            <w:r>
              <w:rPr>
                <w:sz w:val="28"/>
                <w:szCs w:val="28"/>
              </w:rPr>
              <w:t xml:space="preserve"> изменения в постановление </w:t>
            </w: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Высокоя</w:t>
            </w:r>
            <w:r w:rsidR="00EA0C54">
              <w:rPr>
                <w:sz w:val="28"/>
                <w:szCs w:val="28"/>
                <w:lang w:eastAsia="en-US"/>
              </w:rPr>
              <w:t>рского</w:t>
            </w:r>
            <w:proofErr w:type="spellEnd"/>
            <w:r w:rsidR="00EA0C54">
              <w:rPr>
                <w:sz w:val="28"/>
                <w:szCs w:val="28"/>
                <w:lang w:eastAsia="en-US"/>
              </w:rPr>
              <w:t xml:space="preserve"> сельского поселения от 08.12.2022 №162</w:t>
            </w:r>
            <w:r>
              <w:rPr>
                <w:sz w:val="28"/>
                <w:szCs w:val="28"/>
                <w:lang w:eastAsia="en-US"/>
              </w:rPr>
              <w:t xml:space="preserve"> «Об утверждении Программы рисков причинения вреда (ущерба) охраняемым законом ценностям</w:t>
            </w:r>
            <w:r w:rsidR="00EA0C54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A0C54">
              <w:rPr>
                <w:sz w:val="28"/>
                <w:szCs w:val="28"/>
                <w:lang w:eastAsia="en-US"/>
              </w:rPr>
              <w:t xml:space="preserve">соблюдение которых оценивается Администрацией </w:t>
            </w:r>
            <w:proofErr w:type="spellStart"/>
            <w:r w:rsidR="00EA0C54">
              <w:rPr>
                <w:sz w:val="28"/>
                <w:szCs w:val="28"/>
                <w:lang w:eastAsia="en-US"/>
              </w:rPr>
              <w:t>Высокоярского</w:t>
            </w:r>
            <w:proofErr w:type="spellEnd"/>
            <w:r w:rsidR="00EA0C54">
              <w:rPr>
                <w:sz w:val="28"/>
                <w:szCs w:val="28"/>
                <w:lang w:eastAsia="en-US"/>
              </w:rPr>
              <w:t xml:space="preserve"> сельского поселения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      </w:r>
            <w:proofErr w:type="spellStart"/>
            <w:r w:rsidR="00EA0C54">
              <w:rPr>
                <w:sz w:val="28"/>
                <w:szCs w:val="28"/>
                <w:lang w:eastAsia="en-US"/>
              </w:rPr>
              <w:t>Высокоярское</w:t>
            </w:r>
            <w:proofErr w:type="spellEnd"/>
            <w:r w:rsidR="00EA0C54">
              <w:rPr>
                <w:sz w:val="28"/>
                <w:szCs w:val="28"/>
                <w:lang w:eastAsia="en-US"/>
              </w:rPr>
              <w:t xml:space="preserve"> сельское поселение» на 2023 год»:</w:t>
            </w:r>
            <w:proofErr w:type="gramEnd"/>
          </w:p>
          <w:p w:rsidR="00EA0C54" w:rsidRPr="00EA0C54" w:rsidRDefault="00EA0C54" w:rsidP="00EA0C54">
            <w:pPr>
              <w:pStyle w:val="a3"/>
              <w:numPr>
                <w:ilvl w:val="0"/>
                <w:numId w:val="3"/>
              </w:numPr>
              <w:tabs>
                <w:tab w:val="left" w:pos="10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исключить из постановления слова «</w:t>
            </w:r>
            <w:r>
              <w:rPr>
                <w:sz w:val="28"/>
                <w:szCs w:val="28"/>
                <w:lang w:eastAsia="en-US"/>
              </w:rPr>
              <w:t xml:space="preserve">городском наземном электрическом </w:t>
            </w:r>
            <w:proofErr w:type="gramStart"/>
            <w:r>
              <w:rPr>
                <w:sz w:val="28"/>
                <w:szCs w:val="28"/>
                <w:lang w:eastAsia="en-US"/>
              </w:rPr>
              <w:t>транспорте</w:t>
            </w:r>
            <w:proofErr w:type="gramEnd"/>
            <w:r>
              <w:rPr>
                <w:sz w:val="28"/>
                <w:szCs w:val="28"/>
                <w:lang w:eastAsia="en-US"/>
              </w:rPr>
              <w:t>»;</w:t>
            </w:r>
          </w:p>
          <w:p w:rsidR="007327CC" w:rsidRPr="00BB5894" w:rsidRDefault="00BB5894" w:rsidP="00EA0C54">
            <w:pPr>
              <w:pStyle w:val="a3"/>
              <w:numPr>
                <w:ilvl w:val="0"/>
                <w:numId w:val="3"/>
              </w:numPr>
              <w:tabs>
                <w:tab w:val="left" w:pos="1001"/>
              </w:tabs>
              <w:jc w:val="both"/>
              <w:rPr>
                <w:sz w:val="32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Программу</w:t>
            </w:r>
            <w:r w:rsidR="007327CC" w:rsidRPr="00EA0C54">
              <w:rPr>
                <w:sz w:val="28"/>
                <w:szCs w:val="28"/>
                <w:lang w:eastAsia="en-US"/>
              </w:rPr>
              <w:t xml:space="preserve"> профилактики в разделе «Перечень профилактических мероприятий, сроки (периодичность) их проведения» </w:t>
            </w:r>
            <w:r>
              <w:rPr>
                <w:sz w:val="28"/>
                <w:szCs w:val="28"/>
                <w:lang w:eastAsia="en-US"/>
              </w:rPr>
              <w:t xml:space="preserve">изложить в </w:t>
            </w:r>
            <w:r>
              <w:rPr>
                <w:sz w:val="28"/>
                <w:szCs w:val="28"/>
                <w:lang w:eastAsia="en-US"/>
              </w:rPr>
              <w:lastRenderedPageBreak/>
              <w:t>следующей редакции:</w:t>
            </w:r>
          </w:p>
          <w:p w:rsidR="00BB5894" w:rsidRDefault="00BB5894" w:rsidP="00BB5894">
            <w:pPr>
              <w:tabs>
                <w:tab w:val="left" w:pos="1001"/>
              </w:tabs>
              <w:jc w:val="both"/>
              <w:rPr>
                <w:sz w:val="32"/>
                <w:szCs w:val="28"/>
              </w:rPr>
            </w:pPr>
          </w:p>
          <w:p w:rsidR="00BB5894" w:rsidRPr="003048F4" w:rsidRDefault="00BB5894" w:rsidP="00BB589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48F4">
              <w:rPr>
                <w:b/>
                <w:spacing w:val="2"/>
              </w:rPr>
              <w:t>I</w:t>
            </w:r>
            <w:r w:rsidRPr="003048F4">
              <w:rPr>
                <w:b/>
                <w:spacing w:val="2"/>
                <w:lang w:val="en-US"/>
              </w:rPr>
              <w:t>V</w:t>
            </w:r>
            <w:r w:rsidRPr="003048F4">
              <w:rPr>
                <w:b/>
                <w:spacing w:val="2"/>
              </w:rPr>
              <w:t xml:space="preserve">. </w:t>
            </w:r>
            <w:r w:rsidRPr="003048F4">
              <w:rPr>
                <w:b/>
              </w:rPr>
              <w:t>Перечень профилактических мероприятий, сроки (периодичность) их проведения</w:t>
            </w:r>
          </w:p>
          <w:tbl>
            <w:tblPr>
              <w:tblW w:w="9620" w:type="dxa"/>
              <w:tblInd w:w="75" w:type="dxa"/>
              <w:tblBorders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79"/>
              <w:gridCol w:w="3916"/>
              <w:gridCol w:w="3118"/>
              <w:gridCol w:w="2107"/>
            </w:tblGrid>
            <w:tr w:rsidR="00BB5894" w:rsidRPr="003048F4" w:rsidTr="006E4B9B"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BB5894" w:rsidRPr="003048F4" w:rsidRDefault="00BB5894" w:rsidP="006E4B9B">
                  <w:pPr>
                    <w:jc w:val="center"/>
                    <w:rPr>
                      <w:b/>
                    </w:rPr>
                  </w:pPr>
                  <w:r w:rsidRPr="003048F4">
                    <w:rPr>
                      <w:b/>
                    </w:rPr>
                    <w:t>№</w:t>
                  </w:r>
                </w:p>
                <w:p w:rsidR="00BB5894" w:rsidRPr="003048F4" w:rsidRDefault="00BB5894" w:rsidP="006E4B9B">
                  <w:pPr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3048F4">
                    <w:rPr>
                      <w:b/>
                    </w:rPr>
                    <w:t>п</w:t>
                  </w:r>
                  <w:proofErr w:type="spellEnd"/>
                  <w:proofErr w:type="gramEnd"/>
                  <w:r w:rsidRPr="003048F4">
                    <w:rPr>
                      <w:b/>
                    </w:rPr>
                    <w:t>/</w:t>
                  </w:r>
                  <w:proofErr w:type="spellStart"/>
                  <w:r w:rsidRPr="003048F4"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BB5894" w:rsidRPr="003048F4" w:rsidRDefault="00BB5894" w:rsidP="006E4B9B">
                  <w:pPr>
                    <w:jc w:val="center"/>
                    <w:rPr>
                      <w:b/>
                    </w:rPr>
                  </w:pPr>
                  <w:r w:rsidRPr="003048F4">
                    <w:rPr>
                      <w:b/>
                    </w:rPr>
                    <w:t>Наименование мероприятия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BB5894" w:rsidRPr="003048F4" w:rsidRDefault="00BB5894" w:rsidP="006E4B9B">
                  <w:pPr>
                    <w:jc w:val="center"/>
                    <w:rPr>
                      <w:b/>
                    </w:rPr>
                  </w:pPr>
                  <w:r w:rsidRPr="003048F4">
                    <w:rPr>
                      <w:b/>
                    </w:rPr>
                    <w:t>Сроки проведения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BB5894" w:rsidRPr="003048F4" w:rsidRDefault="00BB5894" w:rsidP="006E4B9B">
                  <w:pPr>
                    <w:jc w:val="center"/>
                    <w:rPr>
                      <w:b/>
                    </w:rPr>
                  </w:pPr>
                  <w:proofErr w:type="gramStart"/>
                  <w:r w:rsidRPr="003048F4">
                    <w:rPr>
                      <w:b/>
                    </w:rPr>
                    <w:t>Ответственные</w:t>
                  </w:r>
                  <w:proofErr w:type="gramEnd"/>
                  <w:r w:rsidRPr="003048F4">
                    <w:rPr>
                      <w:b/>
                    </w:rPr>
                    <w:t xml:space="preserve"> за мероприятие</w:t>
                  </w:r>
                </w:p>
              </w:tc>
            </w:tr>
            <w:tr w:rsidR="00BB5894" w:rsidRPr="003048F4" w:rsidTr="006E4B9B"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BB5894" w:rsidRPr="003048F4" w:rsidRDefault="00BB5894" w:rsidP="006E4B9B">
                  <w:pPr>
                    <w:jc w:val="center"/>
                  </w:pPr>
                  <w:r w:rsidRPr="003048F4">
                    <w:t>1.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BB5894" w:rsidRPr="003048F4" w:rsidRDefault="00BB5894" w:rsidP="006E4B9B">
                  <w:pPr>
                    <w:jc w:val="both"/>
                  </w:pPr>
                  <w:proofErr w:type="gramStart"/>
                  <w:r w:rsidRPr="003048F4">
      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(в средствах массовой информации,</w:t>
                  </w:r>
                  <w:r w:rsidRPr="003048F4">
                    <w:rPr>
                      <w:shd w:val="clear" w:color="auto" w:fill="FFFFFF"/>
                    </w:rPr>
                    <w:t xml:space="preserve"> через личные кабинеты контролируемых лиц в государственных информационных системах (при их наличии)), </w:t>
                  </w:r>
                  <w:r w:rsidRPr="003048F4">
                    <w:t>на собраниях и конференциях</w:t>
                  </w:r>
                  <w:r w:rsidRPr="003048F4">
                    <w:rPr>
                      <w:shd w:val="clear" w:color="auto" w:fill="FFFFFF"/>
                    </w:rPr>
                    <w:t xml:space="preserve"> и в иных формах.).</w:t>
                  </w:r>
                  <w:proofErr w:type="gramEnd"/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BB5894" w:rsidRPr="003048F4" w:rsidRDefault="00BB5894" w:rsidP="006E4B9B">
                  <w:pPr>
                    <w:jc w:val="center"/>
                  </w:pPr>
                  <w:r w:rsidRPr="003048F4">
                    <w:t>По мере принятия новых нормативных правовых актов или внесения изменений в действующие нормативные правовые акты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BB5894" w:rsidRPr="003048F4" w:rsidRDefault="00BB5894" w:rsidP="006E4B9B">
                  <w:pPr>
                    <w:jc w:val="center"/>
                  </w:pPr>
                  <w:r>
                    <w:t xml:space="preserve">Управляющий делами Администрации </w:t>
                  </w:r>
                  <w:proofErr w:type="spellStart"/>
                  <w:r>
                    <w:t>Высокоярского</w:t>
                  </w:r>
                  <w:proofErr w:type="spellEnd"/>
                  <w:r>
                    <w:t xml:space="preserve"> сельского поселения</w:t>
                  </w:r>
                </w:p>
              </w:tc>
            </w:tr>
            <w:tr w:rsidR="00BB5894" w:rsidRPr="003048F4" w:rsidTr="006E4B9B"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BB5894" w:rsidRPr="003048F4" w:rsidRDefault="00BB5894" w:rsidP="006E4B9B">
                  <w:pPr>
                    <w:jc w:val="center"/>
                  </w:pPr>
                  <w:r w:rsidRPr="003048F4">
                    <w:t>2.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BB5894" w:rsidRPr="004F792A" w:rsidRDefault="00BB5894" w:rsidP="006E4B9B">
                  <w:pPr>
                    <w:jc w:val="both"/>
                  </w:pPr>
                  <w:r w:rsidRPr="004F792A">
                    <w:t xml:space="preserve">Объявление предостережения по мере поступления информации  о готовящихся нарушениях обязательных требований </w:t>
                  </w:r>
                  <w:r w:rsidRPr="004F792A">
                    <w:rPr>
                      <w:shd w:val="clear" w:color="auto" w:fill="FFFFFF"/>
                    </w:rPr>
                    <w:t>или признаках нарушений обязательных требований </w:t>
                  </w:r>
                  <w:r w:rsidRPr="004F792A">
      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      </w:r>
                </w:p>
                <w:p w:rsidR="00BB5894" w:rsidRPr="004F792A" w:rsidRDefault="00BB5894" w:rsidP="006E4B9B">
                  <w:pPr>
                    <w:jc w:val="both"/>
                  </w:pPr>
                  <w:r w:rsidRPr="004F792A">
                    <w:t>Предостережение оформляется в письменной форме или в форме электронного документа и направляется в адрес контролируемого лица.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BB5894" w:rsidRPr="003048F4" w:rsidRDefault="00BB5894" w:rsidP="006E4B9B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048F4">
                    <w:t>Предостережения объявляются (подписываются) Главой (заместителем Главы) Администрации не позднее 30 дней со дня получения указанных сведений.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BB5894" w:rsidRPr="003048F4" w:rsidRDefault="00BB5894" w:rsidP="006E4B9B">
                  <w:pPr>
                    <w:jc w:val="center"/>
                  </w:pPr>
                  <w:r>
                    <w:t xml:space="preserve">Управляющий делами Администрации </w:t>
                  </w:r>
                  <w:proofErr w:type="spellStart"/>
                  <w:r>
                    <w:t>Высокоярского</w:t>
                  </w:r>
                  <w:proofErr w:type="spellEnd"/>
                  <w:r>
                    <w:t xml:space="preserve"> сельского поселения</w:t>
                  </w:r>
                </w:p>
              </w:tc>
            </w:tr>
            <w:tr w:rsidR="00BB5894" w:rsidRPr="003048F4" w:rsidTr="006E4B9B">
              <w:trPr>
                <w:trHeight w:val="267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BB5894" w:rsidRPr="003048F4" w:rsidRDefault="00BB5894" w:rsidP="006E4B9B">
                  <w:pPr>
                    <w:jc w:val="center"/>
                  </w:pPr>
                  <w:r w:rsidRPr="003048F4">
                    <w:lastRenderedPageBreak/>
                    <w:t>3.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BB5894" w:rsidRDefault="00BB5894" w:rsidP="006E4B9B">
                  <w:pPr>
                    <w:pStyle w:val="a4"/>
                    <w:rPr>
                      <w:color w:val="000000"/>
                      <w:szCs w:val="27"/>
                    </w:rPr>
                  </w:pPr>
                  <w:r w:rsidRPr="004F792A">
                    <w:t xml:space="preserve"> </w:t>
                  </w:r>
                  <w:proofErr w:type="gramStart"/>
                  <w:r w:rsidRPr="004F792A">
                    <w:rPr>
                      <w:color w:val="000000"/>
                      <w:szCs w:val="27"/>
                    </w:rPr>
            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            </w:r>
                  <w:proofErr w:type="spellStart"/>
                  <w:r w:rsidRPr="004F792A">
                    <w:rPr>
                      <w:color w:val="000000"/>
                      <w:szCs w:val="27"/>
                    </w:rPr>
                    <w:t>видео-конференц-связи</w:t>
                  </w:r>
                  <w:proofErr w:type="spellEnd"/>
                  <w:r w:rsidRPr="004F792A">
                    <w:rPr>
                      <w:color w:val="000000"/>
                      <w:szCs w:val="27"/>
                    </w:rPr>
                    <w:t>, В случае если поступления пяти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</w:t>
                  </w:r>
                  <w:r>
                    <w:rPr>
                      <w:color w:val="000000"/>
                      <w:szCs w:val="27"/>
                    </w:rPr>
                    <w:t xml:space="preserve"> сайте администрации </w:t>
                  </w:r>
                  <w:proofErr w:type="spellStart"/>
                  <w:r>
                    <w:rPr>
                      <w:color w:val="000000"/>
                      <w:szCs w:val="27"/>
                    </w:rPr>
                    <w:t>Высокоярского</w:t>
                  </w:r>
                  <w:proofErr w:type="spellEnd"/>
                  <w:r w:rsidRPr="004F792A">
                    <w:rPr>
                      <w:color w:val="000000"/>
                      <w:szCs w:val="27"/>
                    </w:rPr>
                    <w:t xml:space="preserve"> сельского поселения в сети «Интернет» письменного разъяснения, подписанного уполномоченным должностным ли</w:t>
                  </w:r>
                  <w:r>
                    <w:rPr>
                      <w:color w:val="000000"/>
                      <w:szCs w:val="27"/>
                    </w:rPr>
                    <w:t xml:space="preserve">цом администрации </w:t>
                  </w:r>
                  <w:proofErr w:type="spellStart"/>
                  <w:r>
                    <w:rPr>
                      <w:color w:val="000000"/>
                      <w:szCs w:val="27"/>
                    </w:rPr>
                    <w:t>Высокоярского</w:t>
                  </w:r>
                  <w:proofErr w:type="spellEnd"/>
                  <w:r w:rsidRPr="004F792A">
                    <w:rPr>
                      <w:color w:val="000000"/>
                      <w:szCs w:val="27"/>
                    </w:rPr>
                    <w:t xml:space="preserve"> сельского поселения. </w:t>
                  </w:r>
                  <w:proofErr w:type="gramEnd"/>
                </w:p>
                <w:p w:rsidR="00BB5894" w:rsidRDefault="00BB5894" w:rsidP="006E4B9B">
                  <w:pPr>
                    <w:pStyle w:val="a4"/>
                    <w:rPr>
                      <w:color w:val="000000"/>
                      <w:szCs w:val="27"/>
                    </w:rPr>
                  </w:pPr>
                  <w:r w:rsidRPr="004F792A">
                    <w:rPr>
                      <w:color w:val="000000"/>
                      <w:szCs w:val="27"/>
                    </w:rPr>
                    <w:t>Консультирование осуществляется по вопросам:</w:t>
                  </w:r>
                </w:p>
                <w:p w:rsidR="00BB5894" w:rsidRDefault="00BB5894" w:rsidP="006E4B9B">
                  <w:pPr>
                    <w:pStyle w:val="a4"/>
                    <w:rPr>
                      <w:color w:val="000000"/>
                      <w:szCs w:val="27"/>
                    </w:rPr>
                  </w:pPr>
                  <w:r w:rsidRPr="004F792A">
                    <w:rPr>
                      <w:color w:val="000000"/>
                      <w:szCs w:val="27"/>
                    </w:rPr>
                    <w:t xml:space="preserve"> 1) порядка проведения контрольных мероприятий; </w:t>
                  </w:r>
                </w:p>
                <w:p w:rsidR="00BB5894" w:rsidRDefault="00BB5894" w:rsidP="006E4B9B">
                  <w:pPr>
                    <w:pStyle w:val="a4"/>
                    <w:rPr>
                      <w:color w:val="000000"/>
                      <w:szCs w:val="27"/>
                    </w:rPr>
                  </w:pPr>
                  <w:r w:rsidRPr="004F792A">
                    <w:rPr>
                      <w:color w:val="000000"/>
                      <w:szCs w:val="27"/>
                    </w:rPr>
                    <w:t xml:space="preserve">2) периодичности проведения контрольных мероприятий; </w:t>
                  </w:r>
                </w:p>
                <w:p w:rsidR="00BB5894" w:rsidRDefault="00BB5894" w:rsidP="006E4B9B">
                  <w:pPr>
                    <w:pStyle w:val="a4"/>
                    <w:rPr>
                      <w:color w:val="000000"/>
                      <w:szCs w:val="27"/>
                    </w:rPr>
                  </w:pPr>
                  <w:r w:rsidRPr="004F792A">
                    <w:rPr>
                      <w:color w:val="000000"/>
                      <w:szCs w:val="27"/>
                    </w:rPr>
                    <w:t xml:space="preserve">3) порядка принятия решений по итогам контрольных мероприятий; </w:t>
                  </w:r>
                </w:p>
                <w:p w:rsidR="00BB5894" w:rsidRPr="004F792A" w:rsidRDefault="00BB5894" w:rsidP="006E4B9B">
                  <w:pPr>
                    <w:pStyle w:val="a4"/>
                    <w:rPr>
                      <w:color w:val="000000"/>
                      <w:szCs w:val="27"/>
                    </w:rPr>
                  </w:pPr>
                  <w:r w:rsidRPr="004F792A">
                    <w:rPr>
                      <w:color w:val="000000"/>
                      <w:szCs w:val="27"/>
                    </w:rPr>
                    <w:t>4) порядка обжалования решений Контроль</w:t>
                  </w:r>
                  <w:r>
                    <w:rPr>
                      <w:color w:val="000000"/>
                      <w:szCs w:val="27"/>
                    </w:rPr>
                    <w:t>ного органа.</w:t>
                  </w:r>
                </w:p>
                <w:p w:rsidR="00BB5894" w:rsidRPr="004F792A" w:rsidRDefault="00BB5894" w:rsidP="006E4B9B">
                  <w:pPr>
                    <w:jc w:val="both"/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</w:tcPr>
                <w:p w:rsidR="00BB5894" w:rsidRPr="003048F4" w:rsidRDefault="00BB5894" w:rsidP="006E4B9B">
                  <w:pPr>
                    <w:jc w:val="center"/>
                  </w:pPr>
                  <w:r w:rsidRPr="003048F4">
                    <w:t>По мере поступления обращения контролируемого лица или его представителя  и не должно превышать 15 минут.</w:t>
                  </w:r>
                </w:p>
                <w:p w:rsidR="00BB5894" w:rsidRPr="003048F4" w:rsidRDefault="00BB5894" w:rsidP="006E4B9B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BB5894" w:rsidRPr="003048F4" w:rsidRDefault="00BB5894" w:rsidP="006E4B9B">
                  <w:pPr>
                    <w:jc w:val="center"/>
                  </w:pPr>
                  <w:r>
                    <w:t xml:space="preserve">Управляющий делами Администрации </w:t>
                  </w:r>
                  <w:proofErr w:type="spellStart"/>
                  <w:r>
                    <w:t>Высокоярского</w:t>
                  </w:r>
                  <w:proofErr w:type="spellEnd"/>
                  <w:r>
                    <w:t xml:space="preserve"> сельского поселения</w:t>
                  </w:r>
                </w:p>
              </w:tc>
            </w:tr>
            <w:tr w:rsidR="00BB5894" w:rsidRPr="003048F4" w:rsidTr="006E4B9B">
              <w:trPr>
                <w:trHeight w:val="2942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BB5894" w:rsidRPr="003048F4" w:rsidRDefault="00BB5894" w:rsidP="006E4B9B">
                  <w:pPr>
                    <w:jc w:val="center"/>
                  </w:pPr>
                  <w:r w:rsidRPr="003048F4">
                    <w:t>4.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BB5894" w:rsidRPr="003048F4" w:rsidRDefault="00BB5894" w:rsidP="006E4B9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      </w:r>
                  <w:proofErr w:type="spellStart"/>
                  <w:r w:rsidRPr="00304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видео-конференц-связи</w:t>
                  </w:r>
                  <w:proofErr w:type="spellEnd"/>
                  <w:r w:rsidRPr="00304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</w:tcPr>
                <w:p w:rsidR="00BB5894" w:rsidRPr="003048F4" w:rsidRDefault="00BB5894" w:rsidP="006E4B9B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В срок не позднее одного года со дня принятия решения об отнесении объекта контроля к указанной категории</w:t>
                  </w:r>
                </w:p>
                <w:p w:rsidR="00BB5894" w:rsidRPr="003048F4" w:rsidRDefault="00BB5894" w:rsidP="006E4B9B">
                  <w:pPr>
                    <w:jc w:val="center"/>
                  </w:pP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BB5894" w:rsidRPr="003048F4" w:rsidRDefault="00BB5894" w:rsidP="006E4B9B">
                  <w:pPr>
                    <w:jc w:val="center"/>
                  </w:pPr>
                  <w:r>
                    <w:t xml:space="preserve">Управляющий делами Администрации </w:t>
                  </w:r>
                  <w:proofErr w:type="spellStart"/>
                  <w:r>
                    <w:t>Высокоярского</w:t>
                  </w:r>
                  <w:proofErr w:type="spellEnd"/>
                  <w:r>
                    <w:t xml:space="preserve"> сельского поселения</w:t>
                  </w:r>
                </w:p>
              </w:tc>
            </w:tr>
            <w:tr w:rsidR="00BB5894" w:rsidRPr="003048F4" w:rsidTr="006E4B9B"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BB5894" w:rsidRPr="003048F4" w:rsidRDefault="00BB5894" w:rsidP="006E4B9B">
                  <w:pPr>
                    <w:jc w:val="center"/>
                  </w:pPr>
                  <w:r w:rsidRPr="003048F4">
                    <w:lastRenderedPageBreak/>
                    <w:t>5.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BB5894" w:rsidRPr="003048F4" w:rsidRDefault="00BB5894" w:rsidP="006E4B9B">
                  <w:pPr>
                    <w:jc w:val="both"/>
                  </w:pPr>
                  <w:r w:rsidRPr="003048F4">
                    <w:t>Обобщение правоприменительной практики</w:t>
                  </w:r>
                </w:p>
                <w:p w:rsidR="00BB5894" w:rsidRPr="003048F4" w:rsidRDefault="00BB5894" w:rsidP="006E4B9B">
                  <w:pPr>
                    <w:jc w:val="both"/>
                  </w:pPr>
                  <w:r w:rsidRPr="003048F4">
                    <w:t>посредством сбора и анализа данных о проведенных контрольных мероприятиях и их результатах.</w:t>
                  </w:r>
                </w:p>
                <w:p w:rsidR="00BB5894" w:rsidRPr="003048F4" w:rsidRDefault="00BB5894" w:rsidP="006E4B9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04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            </w:r>
                  <w:proofErr w:type="spellStart"/>
                  <w:r w:rsidRPr="00304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Высокоярское</w:t>
                  </w:r>
                  <w:proofErr w:type="spellEnd"/>
                  <w:r w:rsidRPr="00304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поселение»,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            </w:r>
                  <w:proofErr w:type="gramEnd"/>
                  <w:r w:rsidRPr="00304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304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Высокоярское</w:t>
                  </w:r>
                  <w:proofErr w:type="spellEnd"/>
                  <w:r w:rsidRPr="00304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поселение»  и </w:t>
                  </w:r>
                  <w:proofErr w:type="gramStart"/>
                  <w:r w:rsidRPr="00304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утверждаемый</w:t>
                  </w:r>
                  <w:proofErr w:type="gramEnd"/>
                  <w:r w:rsidRPr="00304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распоряжением Администрации, подписываемым Главой Администрации.</w:t>
                  </w:r>
                  <w:r w:rsidRPr="003048F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304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</w:tcPr>
                <w:p w:rsidR="00BB5894" w:rsidRPr="003048F4" w:rsidRDefault="00BB5894" w:rsidP="006E4B9B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048F4">
                    <w:t>Ежегодно в срок до 1 июля года, следующего за отчетным годом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BB5894" w:rsidRPr="003048F4" w:rsidRDefault="00BB5894" w:rsidP="006E4B9B">
                  <w:pPr>
                    <w:jc w:val="center"/>
                  </w:pPr>
                  <w:r>
                    <w:t xml:space="preserve">Управляющий делами Администрации </w:t>
                  </w:r>
                  <w:proofErr w:type="spellStart"/>
                  <w:r>
                    <w:t>Высокоярского</w:t>
                  </w:r>
                  <w:proofErr w:type="spellEnd"/>
                  <w:r>
                    <w:t xml:space="preserve"> сельского поселения</w:t>
                  </w:r>
                </w:p>
              </w:tc>
            </w:tr>
          </w:tbl>
          <w:p w:rsidR="00BB5894" w:rsidRDefault="00BB5894" w:rsidP="00BB5894">
            <w:pPr>
              <w:tabs>
                <w:tab w:val="left" w:pos="1001"/>
              </w:tabs>
              <w:jc w:val="both"/>
              <w:rPr>
                <w:sz w:val="32"/>
                <w:szCs w:val="28"/>
              </w:rPr>
            </w:pPr>
          </w:p>
          <w:p w:rsidR="00BB5894" w:rsidRDefault="00BB5894" w:rsidP="00BB5894">
            <w:pPr>
              <w:tabs>
                <w:tab w:val="left" w:pos="1001"/>
              </w:tabs>
              <w:jc w:val="both"/>
              <w:rPr>
                <w:sz w:val="32"/>
                <w:szCs w:val="28"/>
              </w:rPr>
            </w:pPr>
          </w:p>
          <w:p w:rsidR="00BB5894" w:rsidRDefault="00BB5894" w:rsidP="00BB5894">
            <w:pPr>
              <w:tabs>
                <w:tab w:val="left" w:pos="1001"/>
              </w:tabs>
              <w:jc w:val="both"/>
              <w:rPr>
                <w:sz w:val="32"/>
                <w:szCs w:val="28"/>
              </w:rPr>
            </w:pPr>
          </w:p>
          <w:p w:rsidR="00BB5894" w:rsidRDefault="00BB5894" w:rsidP="00BB5894">
            <w:pPr>
              <w:tabs>
                <w:tab w:val="left" w:pos="1001"/>
              </w:tabs>
              <w:jc w:val="both"/>
              <w:rPr>
                <w:sz w:val="32"/>
                <w:szCs w:val="28"/>
              </w:rPr>
            </w:pPr>
          </w:p>
          <w:p w:rsidR="00BB5894" w:rsidRDefault="00BB5894" w:rsidP="00BB5894">
            <w:pPr>
              <w:tabs>
                <w:tab w:val="left" w:pos="1001"/>
              </w:tabs>
              <w:jc w:val="both"/>
              <w:rPr>
                <w:sz w:val="32"/>
                <w:szCs w:val="28"/>
              </w:rPr>
            </w:pPr>
          </w:p>
          <w:p w:rsidR="00BB5894" w:rsidRDefault="00BB5894" w:rsidP="00BB5894">
            <w:pPr>
              <w:tabs>
                <w:tab w:val="left" w:pos="1001"/>
              </w:tabs>
              <w:jc w:val="both"/>
              <w:rPr>
                <w:sz w:val="32"/>
                <w:szCs w:val="28"/>
              </w:rPr>
            </w:pPr>
          </w:p>
          <w:p w:rsidR="00BB5894" w:rsidRDefault="00BB5894" w:rsidP="00BB5894">
            <w:pPr>
              <w:tabs>
                <w:tab w:val="left" w:pos="1001"/>
              </w:tabs>
              <w:jc w:val="both"/>
              <w:rPr>
                <w:sz w:val="32"/>
                <w:szCs w:val="28"/>
              </w:rPr>
            </w:pPr>
          </w:p>
          <w:p w:rsidR="00BB5894" w:rsidRDefault="00BB5894" w:rsidP="00BB5894">
            <w:pPr>
              <w:tabs>
                <w:tab w:val="left" w:pos="1001"/>
              </w:tabs>
              <w:jc w:val="both"/>
              <w:rPr>
                <w:sz w:val="32"/>
                <w:szCs w:val="28"/>
              </w:rPr>
            </w:pPr>
          </w:p>
          <w:p w:rsidR="00BB5894" w:rsidRDefault="00BB5894" w:rsidP="00BB5894">
            <w:pPr>
              <w:tabs>
                <w:tab w:val="left" w:pos="1001"/>
              </w:tabs>
              <w:jc w:val="both"/>
              <w:rPr>
                <w:sz w:val="32"/>
                <w:szCs w:val="28"/>
              </w:rPr>
            </w:pPr>
          </w:p>
          <w:p w:rsidR="00BB5894" w:rsidRPr="00BB5894" w:rsidRDefault="00BB5894" w:rsidP="00BB5894">
            <w:pPr>
              <w:tabs>
                <w:tab w:val="left" w:pos="1001"/>
              </w:tabs>
              <w:jc w:val="both"/>
              <w:rPr>
                <w:sz w:val="32"/>
                <w:szCs w:val="28"/>
              </w:rPr>
            </w:pPr>
          </w:p>
          <w:p w:rsidR="007327CC" w:rsidRDefault="002A6738" w:rsidP="002A6738">
            <w:pPr>
              <w:autoSpaceDE w:val="0"/>
              <w:autoSpaceDN w:val="0"/>
              <w:adjustRightInd w:val="0"/>
              <w:ind w:left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2.  </w:t>
            </w:r>
            <w:r w:rsidR="007327CC">
              <w:rPr>
                <w:sz w:val="28"/>
                <w:szCs w:val="28"/>
              </w:rPr>
              <w:t xml:space="preserve">Обеспечить размещение настоящего постановления на </w:t>
            </w:r>
            <w:proofErr w:type="gramStart"/>
            <w:r w:rsidR="007327CC">
              <w:rPr>
                <w:sz w:val="28"/>
                <w:szCs w:val="28"/>
              </w:rPr>
              <w:t>официальном</w:t>
            </w:r>
            <w:proofErr w:type="gramEnd"/>
            <w:r w:rsidR="007327CC">
              <w:rPr>
                <w:sz w:val="28"/>
                <w:szCs w:val="28"/>
              </w:rPr>
              <w:t xml:space="preserve"> </w:t>
            </w:r>
          </w:p>
          <w:p w:rsidR="007327CC" w:rsidRDefault="007327CC">
            <w:pPr>
              <w:autoSpaceDE w:val="0"/>
              <w:autoSpaceDN w:val="0"/>
              <w:adjustRightInd w:val="0"/>
              <w:ind w:left="106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сайте</w:t>
            </w:r>
            <w:proofErr w:type="gramEnd"/>
            <w:r>
              <w:rPr>
                <w:sz w:val="28"/>
                <w:szCs w:val="28"/>
              </w:rPr>
              <w:t xml:space="preserve">        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Высокоярское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поселение».</w:t>
            </w:r>
          </w:p>
          <w:p w:rsidR="007327CC" w:rsidRDefault="002A6738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27CC">
              <w:rPr>
                <w:sz w:val="28"/>
                <w:szCs w:val="28"/>
              </w:rPr>
              <w:t xml:space="preserve">3.  Настоящее постановление вступает в силу со дня его подписания. </w:t>
            </w:r>
          </w:p>
          <w:p w:rsidR="007327CC" w:rsidRDefault="002A6738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327CC">
              <w:rPr>
                <w:sz w:val="28"/>
                <w:szCs w:val="28"/>
              </w:rPr>
              <w:t xml:space="preserve">4.  </w:t>
            </w:r>
            <w:proofErr w:type="gramStart"/>
            <w:r w:rsidR="007327CC">
              <w:rPr>
                <w:sz w:val="28"/>
                <w:szCs w:val="28"/>
              </w:rPr>
              <w:t>Контроль за</w:t>
            </w:r>
            <w:proofErr w:type="gramEnd"/>
            <w:r w:rsidR="007327CC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7327CC" w:rsidRDefault="007327CC">
            <w:pPr>
              <w:ind w:left="1440"/>
              <w:rPr>
                <w:sz w:val="28"/>
                <w:szCs w:val="28"/>
              </w:rPr>
            </w:pPr>
          </w:p>
        </w:tc>
      </w:tr>
      <w:tr w:rsidR="007327CC" w:rsidTr="007327CC">
        <w:trPr>
          <w:trHeight w:val="80"/>
          <w:jc w:val="right"/>
        </w:trPr>
        <w:tc>
          <w:tcPr>
            <w:tcW w:w="3936" w:type="dxa"/>
            <w:gridSpan w:val="2"/>
            <w:hideMark/>
          </w:tcPr>
          <w:p w:rsidR="007327CC" w:rsidRDefault="00732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И.о. Главы </w:t>
            </w:r>
            <w:proofErr w:type="spellStart"/>
            <w:r>
              <w:rPr>
                <w:sz w:val="28"/>
                <w:szCs w:val="28"/>
              </w:rPr>
              <w:t>Высокоярского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7CC" w:rsidRDefault="007327CC">
            <w:pPr>
              <w:jc w:val="center"/>
            </w:pPr>
          </w:p>
        </w:tc>
        <w:tc>
          <w:tcPr>
            <w:tcW w:w="3223" w:type="dxa"/>
            <w:gridSpan w:val="2"/>
            <w:hideMark/>
          </w:tcPr>
          <w:p w:rsidR="007327CC" w:rsidRDefault="00732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Дудкина</w:t>
            </w:r>
          </w:p>
        </w:tc>
      </w:tr>
      <w:tr w:rsidR="007327CC" w:rsidTr="007327CC">
        <w:trPr>
          <w:trHeight w:val="70"/>
          <w:jc w:val="right"/>
        </w:trPr>
        <w:tc>
          <w:tcPr>
            <w:tcW w:w="10560" w:type="dxa"/>
            <w:gridSpan w:val="8"/>
          </w:tcPr>
          <w:p w:rsidR="007327CC" w:rsidRDefault="007327CC"/>
        </w:tc>
      </w:tr>
    </w:tbl>
    <w:p w:rsidR="001105F6" w:rsidRDefault="001105F6"/>
    <w:sectPr w:rsidR="001105F6" w:rsidSect="0011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E09"/>
    <w:multiLevelType w:val="hybridMultilevel"/>
    <w:tmpl w:val="27E0226E"/>
    <w:lvl w:ilvl="0" w:tplc="767A8350">
      <w:start w:val="1"/>
      <w:numFmt w:val="decimal"/>
      <w:lvlText w:val="%1)"/>
      <w:lvlJc w:val="left"/>
      <w:pPr>
        <w:ind w:left="1427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80A3E"/>
    <w:multiLevelType w:val="hybridMultilevel"/>
    <w:tmpl w:val="1FA2F862"/>
    <w:lvl w:ilvl="0" w:tplc="9212233C">
      <w:start w:val="1"/>
      <w:numFmt w:val="decimal"/>
      <w:lvlText w:val="%1."/>
      <w:lvlJc w:val="left"/>
      <w:pPr>
        <w:ind w:left="10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B263E7"/>
    <w:multiLevelType w:val="hybridMultilevel"/>
    <w:tmpl w:val="8940C180"/>
    <w:lvl w:ilvl="0" w:tplc="8626F18E">
      <w:start w:val="1"/>
      <w:numFmt w:val="decimal"/>
      <w:lvlText w:val="%1)"/>
      <w:lvlJc w:val="left"/>
      <w:pPr>
        <w:ind w:left="14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7CC"/>
    <w:rsid w:val="001105F6"/>
    <w:rsid w:val="00123011"/>
    <w:rsid w:val="002A6738"/>
    <w:rsid w:val="00686447"/>
    <w:rsid w:val="007327CC"/>
    <w:rsid w:val="00841E4B"/>
    <w:rsid w:val="00B3289A"/>
    <w:rsid w:val="00BB5894"/>
    <w:rsid w:val="00EA0C54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C54"/>
    <w:pPr>
      <w:ind w:left="720"/>
      <w:contextualSpacing/>
    </w:pPr>
  </w:style>
  <w:style w:type="paragraph" w:customStyle="1" w:styleId="ConsPlusNormal">
    <w:name w:val="ConsPlusNormal"/>
    <w:uiPriority w:val="99"/>
    <w:rsid w:val="00BB5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B58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2023-12-29T05:07:00Z</dcterms:created>
  <dcterms:modified xsi:type="dcterms:W3CDTF">2023-12-29T07:40:00Z</dcterms:modified>
</cp:coreProperties>
</file>